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44"/>
          <w:szCs w:val="44"/>
        </w:rPr>
      </w:pP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喀左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县国家电子商务进农村综合示范项</w:t>
      </w: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目2020年10月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份项目进度公示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24"/>
          <w:szCs w:val="24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ascii="Segoe UI" w:hAnsi="Segoe UI" w:eastAsia="宋体" w:cs="Segoe UI"/>
          <w:color w:val="333333"/>
          <w:sz w:val="32"/>
          <w:szCs w:val="32"/>
        </w:rPr>
        <w:t>根据国家电子商务进农村综合示范县项目建设要求，现将202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0</w:t>
      </w:r>
      <w:r>
        <w:rPr>
          <w:rFonts w:ascii="Segoe UI" w:hAnsi="Segoe UI" w:eastAsia="宋体" w:cs="Segoe UI"/>
          <w:color w:val="333333"/>
          <w:sz w:val="32"/>
          <w:szCs w:val="32"/>
        </w:rPr>
        <w:t>年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10</w:t>
      </w:r>
      <w:r>
        <w:rPr>
          <w:rFonts w:ascii="Segoe UI" w:hAnsi="Segoe UI" w:eastAsia="宋体" w:cs="Segoe UI"/>
          <w:color w:val="333333"/>
          <w:sz w:val="32"/>
          <w:szCs w:val="32"/>
        </w:rPr>
        <w:t>月份项目进度进行公示。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喀左县国家电子商务进农村</w:t>
      </w: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综合示范项目领导小组办公室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2020年10月31日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24"/>
        <w:gridCol w:w="424"/>
        <w:gridCol w:w="841"/>
        <w:gridCol w:w="884"/>
        <w:gridCol w:w="802"/>
        <w:gridCol w:w="708"/>
        <w:gridCol w:w="3896"/>
        <w:gridCol w:w="3754"/>
        <w:gridCol w:w="1395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24"/>
                <w:szCs w:val="15"/>
              </w:rPr>
              <w:t>喀左县国家电子商务进农村综合示范项目建设进度表（2020年10月）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项目名称</w:t>
            </w: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承办单位</w:t>
            </w: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序号</w:t>
            </w:r>
          </w:p>
        </w:tc>
        <w:tc>
          <w:tcPr>
            <w:tcW w:w="84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体系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建设时间</w:t>
            </w:r>
          </w:p>
        </w:tc>
        <w:tc>
          <w:tcPr>
            <w:tcW w:w="802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投资金额</w:t>
            </w: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</w:t>
            </w:r>
          </w:p>
        </w:tc>
        <w:tc>
          <w:tcPr>
            <w:tcW w:w="389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合同建设内容</w:t>
            </w: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建设情况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项目进度</w:t>
            </w: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喀左县国家电子商务进农村综合示范项目</w:t>
            </w: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喀左美乡美村电子商务有限公司</w:t>
            </w: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</w:t>
            </w:r>
          </w:p>
        </w:tc>
        <w:tc>
          <w:tcPr>
            <w:tcW w:w="84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农村电商人才培训体系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建设农村电子商务人才培训体系</w:t>
            </w:r>
          </w:p>
        </w:tc>
        <w:tc>
          <w:tcPr>
            <w:tcW w:w="38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定科学合理的培训规划和方案，对党政机关工作人员开展电子商务政策、理论、规划、管理和分析等培训对有意学习电子商务的农村群众、返乡青年、退伍军人、待就业大学生开展电子商务技能培训；对有创业意愿的人员开展电商创业、实操培训；对农村服务站点工作人员等开展服务培训。对农村群众开展电商普及培训和宣传。重点强化培训机制，增强培训的针对性，提升美工、产品设计、宣传、营销等实操技能。建立农村电商培训转化机制，加强电商培训与就业用工的对接，加强创业孵化。开展电子商务进农村综合示范项目要求的具体培训工作。建立多层次培训体系。实施线上培训，打造线上线下培训的模式。针对政府、企业、农民、等提供基础普及性的公开、免费培训。针对农村青年等有电商创业需求的人群，提供市场化或者公益性的增值培训。培训达到6130人次以上。</w:t>
            </w:r>
          </w:p>
        </w:tc>
        <w:tc>
          <w:tcPr>
            <w:tcW w:w="375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合同期限内完成6130人次培训。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截止10月末，共计培训527人次。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针对涉农企业、农村青年、下岗工人、返乡创业青年、返乡大学生、退伍军人、农村妇女、待业大学生、电商兴趣爱好者、建档立卡贫困户、农村专业合作社等人员开展电商创业培训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建立培训后服务机制，对有电商创业需求的青年提供增值培训；对已培训人员跟踪服务，提供辅导、孵化等定向服务，定期统计从业及创业人员情况。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进行宣传推广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</w:t>
            </w:r>
          </w:p>
        </w:tc>
        <w:tc>
          <w:tcPr>
            <w:tcW w:w="84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农村物流仓储配送体系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375万元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建设县、乡（镇）仓储物流配送体系</w:t>
            </w:r>
          </w:p>
        </w:tc>
        <w:tc>
          <w:tcPr>
            <w:tcW w:w="38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在县城建设1个3000平方米以上的县级物流仓储中心，配备专业的物流快递分拨设备设施；整合县域内邮政、“四通一达”等快递物流资源入园，实现统配统送。推广 “快递+电商+农特产品+农户”的融合发展模式；依托配送路线覆盖各乡镇、村级电商服务站点，实现县域到乡镇每天配送一次，乡镇到村至少2天配送一次。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已确立邮政牵头，整合至少两家快递，正在进行具体协议研讨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电商服务站点初选物流配送点162个。已建设物流站点139个，并已整合快递代收代发业务，提供电商综合性服务，收购并代销农特产品与贫困户产品。结合物流点选建情况制定5条物流配送线路，目前已初步开通运营。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完成139个物流站点的建设，达建设目标的85%；其中包含22个镇级点，达22个乡镇覆盖率的85%；统一配置包含“乡镇物流配送点”标识的门头、物流制度牌等，统一配备货架、快递收发台账及标识牌。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</w:t>
            </w:r>
          </w:p>
        </w:tc>
        <w:tc>
          <w:tcPr>
            <w:tcW w:w="84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农村电商服务站体系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150万元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建设电子商务服务站点体系</w:t>
            </w:r>
          </w:p>
        </w:tc>
        <w:tc>
          <w:tcPr>
            <w:tcW w:w="38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在全县22个乡镇街区升级改造22个统一风格的乡镇级电子商务服务站点，改造升级农村村级电商服务站点，实现村级电商服务站点覆盖率不低于行政村总数的85%，其中贫困村服务站点覆盖率不低于贫困村总数的 100%。各站点以普及、推广电子商务应用为核心，配备站点运营所必须的货架、电脑、电视、POS机、扫码枪、牌匾等设备；电子商务服务站统一标识、统一规划设计、统一硬件配置、统一技术培训、统一服务管理、统一物流配送的“六统一”模式，在显著位置悬挂“国家级电子商务进农村综合示范项目”和“喀左县XX村电子商务综合服务中心”标识牌。</w:t>
            </w: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结合农村淘宝、邮乐购、新益农原有站点，通过实地摸底调查，以筛选存活站点升级改造为主，新增优选站点为辅，目前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完成15个乡镇71个村站点选址工作（包含37个贫困村）。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4</w:t>
            </w:r>
          </w:p>
        </w:tc>
        <w:tc>
          <w:tcPr>
            <w:tcW w:w="84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农产品上行品牌营销与供应链综合服务体系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300万元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1.网销农产品标准化、生产认证体系建设。</w:t>
            </w:r>
          </w:p>
        </w:tc>
        <w:tc>
          <w:tcPr>
            <w:tcW w:w="38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喀左县网销农产品标准化体系，规范农产品规模种植、分类定级、包装设计，实现网上销售农产品质量等级化、标准化、包装规格化；支持电商企业制定适应农产品电子商务的行业标准，参与农产品标准化生产示范基地建设，实现生产设施、过程和产品标准化；创建企业诚信评价体系；制定喀左县网络流通农产品质量标准；建立产品认证和防伪标识系统；对喀左“三品一标”等特色农产品整个供应链进行规范化管理；依托农业产业基地，农村专业合作社建设2—3个电子商务农产品模范种植基地，起到对全市农产品标准化、规模化种植的示范带动作用。支持我市企业、专业合作社开展无公害、绿色、有机和农产品地理标识等“三品一标”品牌认证，争创国家地理标志保护产品、国家省市名牌</w:t>
            </w:r>
          </w:p>
        </w:tc>
        <w:tc>
          <w:tcPr>
            <w:tcW w:w="375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调研了</w:t>
            </w:r>
            <w:r>
              <w:rPr>
                <w:rFonts w:ascii="黑体" w:hAnsi="黑体" w:eastAsia="黑体"/>
                <w:sz w:val="15"/>
                <w:szCs w:val="15"/>
              </w:rPr>
              <w:t>8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个企业，紫砂公共服务中心1个，乡镇</w:t>
            </w:r>
            <w:r>
              <w:rPr>
                <w:rFonts w:ascii="黑体" w:hAnsi="黑体" w:eastAsia="黑体"/>
                <w:sz w:val="15"/>
                <w:szCs w:val="15"/>
              </w:rPr>
              <w:t>2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个，供销合作社1个，了解并沟通关于品牌溯源的相关工作</w:t>
            </w:r>
          </w:p>
        </w:tc>
        <w:tc>
          <w:tcPr>
            <w:tcW w:w="139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建立溯源系统</w:t>
            </w:r>
          </w:p>
        </w:tc>
        <w:tc>
          <w:tcPr>
            <w:tcW w:w="1395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持续建设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2.建立农产品溯源体系</w:t>
            </w:r>
          </w:p>
        </w:tc>
        <w:tc>
          <w:tcPr>
            <w:tcW w:w="389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县级农特产品质量追溯平台，对种植基地的农特产品建立“从农田到餐桌”的全过程质量追溯系统，完善“三品一标”、等基础数据库；开展农产品种植、加工、包装、保鲜检测、销售等关键环节的信息并集、统计分析、上传平台、产品赋码、数据维护等服务，设置系统预警，并通过互联网、手机APP、电话等途径发布信息，增强公众对产品的认可，实现质量可追溯、责任可追查</w:t>
            </w: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输出《喀喇沁左翼蒙古族自治县溯源调研报告》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数据库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开展工作，调研了十个乡镇的农产品种类，四家当地代表性企业，塔城陈醋，凌河牧鸭，高品宝砂，大地农产品</w:t>
            </w:r>
          </w:p>
        </w:tc>
        <w:tc>
          <w:tcPr>
            <w:tcW w:w="1395" w:type="dxa"/>
          </w:tcPr>
          <w:p>
            <w:pPr>
              <w:spacing w:after="0"/>
              <w:rPr>
                <w:rFonts w:hint="eastAsia"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  <w:p>
            <w:pPr>
              <w:spacing w:after="0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数据库完成</w:t>
            </w: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20%</w:t>
            </w:r>
            <w:bookmarkStart w:id="0" w:name="_GoBack"/>
            <w:bookmarkEnd w:id="0"/>
          </w:p>
        </w:tc>
        <w:tc>
          <w:tcPr>
            <w:tcW w:w="650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3.农特产品品牌培育</w:t>
            </w:r>
          </w:p>
        </w:tc>
        <w:tc>
          <w:tcPr>
            <w:tcW w:w="38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喀左县农特产品特色，以喀左紫砂、喀左陈醋、喀左杂粮等国家地理标志产品为主，培育喀左县区域公共品牌，提升农户和涉农企业的品牌意识，提高质量管理水平，打造精品名牌；按照“一村一品”的相关要求，实现“县有区域公用品牌、镇有特色产业、村有支柱产品”的农业农村发展新格局；加大县域名优农产品和旅游产品的品牌宣传、培育力度，组织主题电商运营活动，结合本地特点，进行区域品牌整体营销，打造网红农产品，提升本地产品品牌整体影响力以及核心竞争力，以品牌建设补齐上行短板，把优质产品资源转化为市场价值</w:t>
            </w:r>
          </w:p>
        </w:tc>
        <w:tc>
          <w:tcPr>
            <w:tcW w:w="375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围绕区域公用品牌建设走访调研企业</w:t>
            </w:r>
            <w:r>
              <w:rPr>
                <w:rFonts w:ascii="黑体" w:hAnsi="黑体" w:eastAsia="黑体"/>
                <w:sz w:val="15"/>
                <w:szCs w:val="15"/>
              </w:rPr>
              <w:t>8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家，召开《喀左县区域公用品牌工作沟通会》1次；围绕县情历史走访博物馆3家，民俗村1个、县规划馆1次。为了查明我县商标注册情况走访喀左县工商局1次。了解了喀左县农村电商企业的产销状况、品牌故事。</w:t>
            </w:r>
          </w:p>
        </w:tc>
        <w:tc>
          <w:tcPr>
            <w:tcW w:w="1395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>
            <w:pPr>
              <w:spacing w:after="0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完成的企业调研表共计</w:t>
            </w:r>
            <w:r>
              <w:rPr>
                <w:rFonts w:ascii="黑体" w:hAnsi="黑体" w:eastAsia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5</w:t>
            </w:r>
          </w:p>
        </w:tc>
        <w:tc>
          <w:tcPr>
            <w:tcW w:w="84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县级电商服务中心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1.县级电子商务公共服务中心建设。</w:t>
            </w:r>
          </w:p>
        </w:tc>
        <w:tc>
          <w:tcPr>
            <w:tcW w:w="38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升级改造喀左县电子商务公共服务中心。设置农产品展示展销体验中心、众创空间和企业孵化中心、大数据中心、培训中心、摄影和直播中心、农产品质量追溯中心、乡（镇）、村级（社区）服务站点运营管理中心、电商精准扶贫运营中心、跨境电商中心九大功能区域；公共服务中心设施进行统一采购，具备为全市企业、农户、个人提供规范的农村电子商务公共服务；依托公共服务中心实现优势资源的对接与整合，建立和完善电商办事服务“绿色通道”，公开办事流程和办结时限，简化办事程序，不断完善服务、扶助功能</w:t>
            </w: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依托政府资源，喀左县电子商务公共服务中心选址定于原电商产业园进行装修改造，目前完成公共服务中心基本功能。</w:t>
            </w:r>
          </w:p>
        </w:tc>
        <w:tc>
          <w:tcPr>
            <w:tcW w:w="139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办公设备购买，消费扶贫产品线下体验馆、农产品展示区、众创空间、茶吧、接待休闲区、产品拍摄区、路演区、电教室、培训室、会议室、洽谈室、档案室、网红直播间、质量检测区、产品追溯中心、电商精准扶贫中心、大数据中心、员工办公室等区域建设</w:t>
            </w:r>
          </w:p>
        </w:tc>
        <w:tc>
          <w:tcPr>
            <w:tcW w:w="139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</w:t>
            </w:r>
            <w:r>
              <w:rPr>
                <w:rFonts w:ascii="黑体" w:hAnsi="黑体" w:eastAsia="黑体"/>
                <w:sz w:val="15"/>
                <w:szCs w:val="15"/>
              </w:rPr>
              <w:t>0%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服务中心软装设计；完成电商企业孵化方案；电商创业企业入驻孵化招募工作全媒体宣传；会议组织；日常接待；电商咨询服务；</w:t>
            </w:r>
          </w:p>
        </w:tc>
        <w:tc>
          <w:tcPr>
            <w:tcW w:w="139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持续进行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2.电子商务公共服务系统建设。</w:t>
            </w:r>
          </w:p>
        </w:tc>
        <w:tc>
          <w:tcPr>
            <w:tcW w:w="389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统一流量入口，实现优势资源的对接和整合，提升整体电商实力，促进电商企业集群发展，建设电子商务大数据系统，集电商交易数据、电商站点、电商培训、企业孵化、电商扶贫等信息展示，为政府、企业、网点、消费者提供展示、信息、交易、管理、分析等功能服务</w:t>
            </w:r>
          </w:p>
        </w:tc>
        <w:tc>
          <w:tcPr>
            <w:tcW w:w="375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完成喀左县电子商务公共服务中心系统及大数据中心搭建工作。在喀左县人民政府网站政务公开开设公式专区，对项目进度进行公示。</w:t>
            </w:r>
          </w:p>
        </w:tc>
        <w:tc>
          <w:tcPr>
            <w:tcW w:w="13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持续进行</w:t>
            </w:r>
            <w:r>
              <w:rPr>
                <w:rFonts w:hint="eastAsia" w:ascii="黑体" w:hAnsi="黑体" w:eastAsia="黑体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/>
                <w:sz w:val="15"/>
                <w:szCs w:val="15"/>
              </w:rPr>
              <w:t>公开公示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6</w:t>
            </w:r>
          </w:p>
        </w:tc>
        <w:tc>
          <w:tcPr>
            <w:tcW w:w="84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农产品电商营销体系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农产品营销体系建设</w:t>
            </w:r>
          </w:p>
        </w:tc>
        <w:tc>
          <w:tcPr>
            <w:tcW w:w="3896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借助电商渠道和网络优势，把农产品资源“引流上线”，打通农产品进城的流通渠道，促进电子商务平台向农村延伸，加快农产品传统市场向现代综合交易市场的转型升级；依托淘宝、拼多多等第三方综合电商平台，开设地方特色馆；带动农业中小企业、农民合作社和农业经纪人等开展农产品网上销售业务。组织新型农业经营主体与大型电商平台开展深度对接活动，支持名特优、“三品一标”农产品和乡村旅游资源入驻电商平台；开展喀左县特色优质农产品网上销售活动，促进喀左农产品上行。</w:t>
            </w:r>
          </w:p>
        </w:tc>
        <w:tc>
          <w:tcPr>
            <w:tcW w:w="375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下乡走访喀左县龙头企业及合作社共计5家。</w:t>
            </w:r>
          </w:p>
        </w:tc>
        <w:tc>
          <w:tcPr>
            <w:tcW w:w="139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线上店铺资料准备中</w:t>
            </w:r>
          </w:p>
        </w:tc>
        <w:tc>
          <w:tcPr>
            <w:tcW w:w="139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2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6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</w:tbl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F514F"/>
    <w:rsid w:val="00251260"/>
    <w:rsid w:val="00252B57"/>
    <w:rsid w:val="00323B43"/>
    <w:rsid w:val="003910AA"/>
    <w:rsid w:val="003D37D8"/>
    <w:rsid w:val="00426133"/>
    <w:rsid w:val="004358AB"/>
    <w:rsid w:val="00447027"/>
    <w:rsid w:val="0052183D"/>
    <w:rsid w:val="0079205B"/>
    <w:rsid w:val="008075A1"/>
    <w:rsid w:val="00860C22"/>
    <w:rsid w:val="008B7726"/>
    <w:rsid w:val="00926DC1"/>
    <w:rsid w:val="00AC68AC"/>
    <w:rsid w:val="00AD36C5"/>
    <w:rsid w:val="00AD6A35"/>
    <w:rsid w:val="00C93A8D"/>
    <w:rsid w:val="00D31D50"/>
    <w:rsid w:val="00DC2E42"/>
    <w:rsid w:val="00E33437"/>
    <w:rsid w:val="00FA7358"/>
    <w:rsid w:val="1ADA1B4F"/>
    <w:rsid w:val="24136184"/>
    <w:rsid w:val="38DF69A2"/>
    <w:rsid w:val="4D7228F3"/>
    <w:rsid w:val="4EF92C9A"/>
    <w:rsid w:val="553E292E"/>
    <w:rsid w:val="71F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589</Words>
  <Characters>3361</Characters>
  <Lines>28</Lines>
  <Paragraphs>7</Paragraphs>
  <TotalTime>1</TotalTime>
  <ScaleCrop>false</ScaleCrop>
  <LinksUpToDate>false</LinksUpToDate>
  <CharactersWithSpaces>3943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2021-04-13T08:18:00Z</dcterms:created>
  <dc:creator>张润华</dc:creator>
  <cp:lastModifiedBy>阿厑</cp:lastModifiedBy>
  <dcterms:modified xsi:type="dcterms:W3CDTF">2021-04-13T09:08:53Z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186AF6507DDC40319C8944900B0C4E5C</vt:lpwstr>
  </property>
</Properties>
</file>